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65223" w14:textId="77777777" w:rsidR="007B62B0" w:rsidRDefault="007B62B0" w:rsidP="007B62B0">
      <w:pPr>
        <w:jc w:val="center"/>
        <w:rPr>
          <w:rFonts w:ascii="Times New Roman" w:hAnsi="Times New Roman" w:cs="Times New Roman"/>
        </w:rPr>
      </w:pPr>
    </w:p>
    <w:p w14:paraId="24BEE696" w14:textId="77777777" w:rsidR="007B62B0" w:rsidRDefault="007B62B0" w:rsidP="007B62B0">
      <w:pPr>
        <w:jc w:val="center"/>
        <w:rPr>
          <w:rFonts w:ascii="Times New Roman" w:hAnsi="Times New Roman" w:cs="Times New Roman"/>
        </w:rPr>
      </w:pPr>
    </w:p>
    <w:p w14:paraId="15FE4C3F" w14:textId="77777777" w:rsidR="007B62B0" w:rsidRDefault="007B62B0" w:rsidP="007B62B0">
      <w:pPr>
        <w:jc w:val="center"/>
        <w:rPr>
          <w:rFonts w:ascii="Times New Roman" w:hAnsi="Times New Roman" w:cs="Times New Roman"/>
        </w:rPr>
      </w:pPr>
    </w:p>
    <w:p w14:paraId="75EC974B" w14:textId="77777777" w:rsidR="007B62B0" w:rsidRDefault="007B62B0" w:rsidP="007B62B0">
      <w:pPr>
        <w:jc w:val="center"/>
        <w:rPr>
          <w:rFonts w:ascii="Times New Roman" w:hAnsi="Times New Roman" w:cs="Times New Roman"/>
        </w:rPr>
      </w:pPr>
    </w:p>
    <w:p w14:paraId="7709C797" w14:textId="5266D175" w:rsidR="007B62B0" w:rsidRDefault="007B62B0" w:rsidP="007B62B0">
      <w:pPr>
        <w:jc w:val="center"/>
        <w:rPr>
          <w:rFonts w:ascii="Times New Roman" w:hAnsi="Times New Roman" w:cs="Times New Roman"/>
        </w:rPr>
      </w:pPr>
    </w:p>
    <w:p w14:paraId="4D7E52B7" w14:textId="02380ED3" w:rsidR="007F7846" w:rsidRDefault="007F7846" w:rsidP="007B62B0">
      <w:pPr>
        <w:jc w:val="center"/>
        <w:rPr>
          <w:rFonts w:ascii="Times New Roman" w:hAnsi="Times New Roman" w:cs="Times New Roman"/>
        </w:rPr>
      </w:pPr>
    </w:p>
    <w:p w14:paraId="3B9D6E0C" w14:textId="77777777" w:rsidR="007F7846" w:rsidRDefault="007F7846" w:rsidP="007B62B0">
      <w:pPr>
        <w:jc w:val="center"/>
        <w:rPr>
          <w:rFonts w:ascii="Times New Roman" w:hAnsi="Times New Roman" w:cs="Times New Roman"/>
        </w:rPr>
      </w:pPr>
    </w:p>
    <w:p w14:paraId="67DAF4A4" w14:textId="77777777" w:rsidR="007B62B0" w:rsidRDefault="007B62B0" w:rsidP="007B62B0">
      <w:pPr>
        <w:jc w:val="center"/>
        <w:rPr>
          <w:rFonts w:ascii="Times New Roman" w:hAnsi="Times New Roman" w:cs="Times New Roman"/>
        </w:rPr>
      </w:pPr>
    </w:p>
    <w:p w14:paraId="13472EF6" w14:textId="75ABDFC9" w:rsidR="007B62B0" w:rsidRDefault="007B62B0" w:rsidP="007B62B0">
      <w:pPr>
        <w:spacing w:line="480" w:lineRule="auto"/>
        <w:jc w:val="center"/>
        <w:rPr>
          <w:rFonts w:ascii="Times New Roman" w:hAnsi="Times New Roman" w:cs="Times New Roman"/>
          <w:b/>
        </w:rPr>
      </w:pPr>
      <w:r>
        <w:rPr>
          <w:rFonts w:ascii="Times New Roman" w:hAnsi="Times New Roman" w:cs="Times New Roman"/>
          <w:color w:val="000000"/>
          <w:sz w:val="28"/>
          <w:szCs w:val="28"/>
        </w:rPr>
        <w:t>Music in the Time of Coronavirus</w:t>
      </w:r>
    </w:p>
    <w:p w14:paraId="2CE16172" w14:textId="77777777" w:rsidR="007B62B0" w:rsidRDefault="007B62B0" w:rsidP="007B62B0">
      <w:pPr>
        <w:spacing w:line="480" w:lineRule="auto"/>
        <w:jc w:val="center"/>
        <w:rPr>
          <w:rFonts w:ascii="Times New Roman" w:hAnsi="Times New Roman" w:cs="Times New Roman"/>
          <w:b/>
        </w:rPr>
      </w:pPr>
    </w:p>
    <w:p w14:paraId="5D64103A" w14:textId="77777777" w:rsidR="007B62B0" w:rsidRDefault="007B62B0" w:rsidP="007B62B0">
      <w:pPr>
        <w:spacing w:line="480" w:lineRule="auto"/>
        <w:jc w:val="center"/>
        <w:rPr>
          <w:rFonts w:ascii="Times New Roman" w:hAnsi="Times New Roman" w:cs="Times New Roman"/>
          <w:b/>
        </w:rPr>
      </w:pPr>
    </w:p>
    <w:p w14:paraId="56488F85" w14:textId="77777777" w:rsidR="007F7846" w:rsidRDefault="007F7846" w:rsidP="007B62B0">
      <w:pPr>
        <w:spacing w:line="480" w:lineRule="auto"/>
        <w:jc w:val="center"/>
        <w:rPr>
          <w:rFonts w:ascii="Times New Roman" w:hAnsi="Times New Roman" w:cs="Times New Roman"/>
        </w:rPr>
      </w:pPr>
    </w:p>
    <w:p w14:paraId="56CC0CF8" w14:textId="77777777" w:rsidR="007F7846" w:rsidRDefault="007F7846" w:rsidP="007B62B0">
      <w:pPr>
        <w:spacing w:line="480" w:lineRule="auto"/>
        <w:jc w:val="center"/>
        <w:rPr>
          <w:rFonts w:ascii="Times New Roman" w:hAnsi="Times New Roman" w:cs="Times New Roman"/>
        </w:rPr>
      </w:pPr>
    </w:p>
    <w:p w14:paraId="26F64FF9" w14:textId="77777777" w:rsidR="007F7846" w:rsidRDefault="007F7846" w:rsidP="007B62B0">
      <w:pPr>
        <w:spacing w:line="480" w:lineRule="auto"/>
        <w:jc w:val="center"/>
        <w:rPr>
          <w:rFonts w:ascii="Times New Roman" w:hAnsi="Times New Roman" w:cs="Times New Roman"/>
        </w:rPr>
      </w:pPr>
    </w:p>
    <w:p w14:paraId="62CF7BA7" w14:textId="6D1A59DC" w:rsidR="007B62B0" w:rsidRDefault="007B62B0" w:rsidP="007B62B0">
      <w:pPr>
        <w:spacing w:line="480" w:lineRule="auto"/>
        <w:jc w:val="center"/>
        <w:rPr>
          <w:rFonts w:ascii="Times New Roman" w:hAnsi="Times New Roman" w:cs="Times New Roman"/>
        </w:rPr>
      </w:pPr>
      <w:r>
        <w:rPr>
          <w:rFonts w:ascii="Times New Roman" w:hAnsi="Times New Roman" w:cs="Times New Roman"/>
        </w:rPr>
        <w:t xml:space="preserve">Mariana Mathewson </w:t>
      </w:r>
    </w:p>
    <w:p w14:paraId="4CC795CD" w14:textId="2193A173" w:rsidR="007B62B0" w:rsidRDefault="007B62B0" w:rsidP="007B62B0">
      <w:pPr>
        <w:spacing w:line="480" w:lineRule="auto"/>
        <w:jc w:val="center"/>
        <w:rPr>
          <w:rFonts w:ascii="Times New Roman" w:hAnsi="Times New Roman" w:cs="Times New Roman"/>
        </w:rPr>
      </w:pPr>
      <w:r>
        <w:rPr>
          <w:rFonts w:ascii="Times New Roman" w:hAnsi="Times New Roman" w:cs="Times New Roman"/>
        </w:rPr>
        <w:t xml:space="preserve">Northwestern University </w:t>
      </w:r>
    </w:p>
    <w:p w14:paraId="37A57026" w14:textId="1FF7C1BD" w:rsidR="007F7846" w:rsidRPr="00630098" w:rsidRDefault="007F7846" w:rsidP="007B62B0">
      <w:pPr>
        <w:spacing w:line="480" w:lineRule="auto"/>
        <w:jc w:val="center"/>
        <w:rPr>
          <w:rFonts w:ascii="Times New Roman" w:hAnsi="Times New Roman" w:cs="Times New Roman"/>
        </w:rPr>
      </w:pPr>
      <w:r>
        <w:rPr>
          <w:rFonts w:ascii="Times New Roman" w:hAnsi="Times New Roman" w:cs="Times New Roman"/>
        </w:rPr>
        <w:t>June 2, 2020</w:t>
      </w:r>
    </w:p>
    <w:p w14:paraId="3C3B9057" w14:textId="541D407B" w:rsidR="007B62B0" w:rsidRDefault="007B62B0" w:rsidP="007B62B0">
      <w:pPr>
        <w:jc w:val="center"/>
        <w:rPr>
          <w:rFonts w:ascii="Times New Roman" w:hAnsi="Times New Roman" w:cs="Times New Roman"/>
        </w:rPr>
      </w:pPr>
    </w:p>
    <w:p w14:paraId="013F9796" w14:textId="7FA7145A" w:rsidR="007B62B0" w:rsidRDefault="007B62B0" w:rsidP="007B62B0">
      <w:pPr>
        <w:jc w:val="center"/>
        <w:rPr>
          <w:rFonts w:ascii="Times New Roman" w:hAnsi="Times New Roman" w:cs="Times New Roman"/>
        </w:rPr>
      </w:pPr>
    </w:p>
    <w:p w14:paraId="47C4D01C" w14:textId="77777777" w:rsidR="007B62B0" w:rsidRDefault="007B62B0" w:rsidP="007B62B0">
      <w:pPr>
        <w:jc w:val="center"/>
        <w:rPr>
          <w:rFonts w:ascii="Times New Roman" w:hAnsi="Times New Roman" w:cs="Times New Roman"/>
        </w:rPr>
      </w:pPr>
    </w:p>
    <w:p w14:paraId="2C8F9E1E" w14:textId="5DB50BE4" w:rsidR="008500B5" w:rsidRDefault="007B62B0" w:rsidP="007B62B0">
      <w:pPr>
        <w:rPr>
          <w:rFonts w:ascii="Times New Roman" w:hAnsi="Times New Roman" w:cs="Times New Roman"/>
        </w:rPr>
      </w:pPr>
      <w:r>
        <w:rPr>
          <w:rFonts w:ascii="Times New Roman" w:hAnsi="Times New Roman" w:cs="Times New Roman"/>
        </w:rPr>
        <w:br w:type="page"/>
      </w:r>
    </w:p>
    <w:p w14:paraId="1CB19F0C" w14:textId="77777777" w:rsidR="00120E31" w:rsidRPr="008500B5" w:rsidRDefault="008500B5" w:rsidP="008500B5">
      <w:pPr>
        <w:spacing w:line="480" w:lineRule="auto"/>
        <w:jc w:val="center"/>
        <w:rPr>
          <w:rFonts w:ascii="Times New Roman" w:hAnsi="Times New Roman" w:cs="Times New Roman"/>
          <w:b/>
        </w:rPr>
      </w:pPr>
      <w:r w:rsidRPr="008500B5">
        <w:rPr>
          <w:rFonts w:ascii="Times New Roman" w:hAnsi="Times New Roman" w:cs="Times New Roman"/>
          <w:b/>
        </w:rPr>
        <w:lastRenderedPageBreak/>
        <w:t>Rationale</w:t>
      </w:r>
    </w:p>
    <w:p w14:paraId="652F4109" w14:textId="3BE0B1F9" w:rsidR="00120E31" w:rsidRDefault="00120E31" w:rsidP="00120E31">
      <w:pPr>
        <w:spacing w:line="480" w:lineRule="auto"/>
        <w:rPr>
          <w:rFonts w:ascii="Times New Roman" w:hAnsi="Times New Roman" w:cs="Times New Roman"/>
        </w:rPr>
      </w:pPr>
      <w:r>
        <w:rPr>
          <w:rFonts w:ascii="Times New Roman" w:hAnsi="Times New Roman" w:cs="Times New Roman"/>
        </w:rPr>
        <w:tab/>
        <w:t xml:space="preserve">As educators, we are entering uncharted waters in the time of social distancing, online learning platforms, and no clear path forward into the future. We can, however, be prepared to teach music in a new and barrier-breaking way during these uncertain times. This curricular design is intended for use in </w:t>
      </w:r>
      <w:r w:rsidR="000A3882">
        <w:rPr>
          <w:rFonts w:ascii="Times New Roman" w:hAnsi="Times New Roman" w:cs="Times New Roman"/>
        </w:rPr>
        <w:t>secondary music ensembles</w:t>
      </w:r>
      <w:r w:rsidR="008500B5">
        <w:rPr>
          <w:rFonts w:ascii="Times New Roman" w:hAnsi="Times New Roman" w:cs="Times New Roman"/>
        </w:rPr>
        <w:t xml:space="preserve">. It is by using principles of universal design for learning that give students </w:t>
      </w:r>
      <w:r w:rsidR="00B14B1B">
        <w:rPr>
          <w:rFonts w:ascii="Times New Roman" w:hAnsi="Times New Roman" w:cs="Times New Roman"/>
        </w:rPr>
        <w:t xml:space="preserve">many different options for exploring and learning how to </w:t>
      </w:r>
      <w:r w:rsidR="002217CE">
        <w:rPr>
          <w:rFonts w:ascii="Times New Roman" w:hAnsi="Times New Roman" w:cs="Times New Roman"/>
        </w:rPr>
        <w:t xml:space="preserve">make </w:t>
      </w:r>
      <w:r w:rsidR="00B14B1B">
        <w:rPr>
          <w:rFonts w:ascii="Times New Roman" w:hAnsi="Times New Roman" w:cs="Times New Roman"/>
        </w:rPr>
        <w:t xml:space="preserve">music. </w:t>
      </w:r>
    </w:p>
    <w:p w14:paraId="60DEE084" w14:textId="3618616B" w:rsidR="001620A3" w:rsidRDefault="00B14B1B" w:rsidP="00120E31">
      <w:pPr>
        <w:spacing w:line="480" w:lineRule="auto"/>
        <w:rPr>
          <w:rFonts w:ascii="Times New Roman" w:hAnsi="Times New Roman" w:cs="Times New Roman"/>
        </w:rPr>
      </w:pPr>
      <w:r>
        <w:rPr>
          <w:rFonts w:ascii="Times New Roman" w:hAnsi="Times New Roman" w:cs="Times New Roman"/>
        </w:rPr>
        <w:tab/>
        <w:t xml:space="preserve">There have been a few recent </w:t>
      </w:r>
      <w:r w:rsidR="00EB159F">
        <w:rPr>
          <w:rFonts w:ascii="Times New Roman" w:hAnsi="Times New Roman" w:cs="Times New Roman"/>
        </w:rPr>
        <w:t>papers</w:t>
      </w:r>
      <w:r>
        <w:rPr>
          <w:rFonts w:ascii="Times New Roman" w:hAnsi="Times New Roman" w:cs="Times New Roman"/>
        </w:rPr>
        <w:t xml:space="preserve"> that have looked at the effects of COVID-19 on higher education</w:t>
      </w:r>
      <w:r w:rsidR="00EB159F">
        <w:rPr>
          <w:rFonts w:ascii="Times New Roman" w:hAnsi="Times New Roman" w:cs="Times New Roman"/>
        </w:rPr>
        <w:t xml:space="preserve"> and have offered ideas on how to adjust pedagogy</w:t>
      </w:r>
      <w:r>
        <w:rPr>
          <w:rFonts w:ascii="Times New Roman" w:hAnsi="Times New Roman" w:cs="Times New Roman"/>
        </w:rPr>
        <w:t xml:space="preserve">. While </w:t>
      </w:r>
      <w:r w:rsidR="00EB159F">
        <w:rPr>
          <w:rFonts w:ascii="Times New Roman" w:hAnsi="Times New Roman" w:cs="Times New Roman"/>
        </w:rPr>
        <w:t xml:space="preserve">extensive </w:t>
      </w:r>
      <w:r>
        <w:rPr>
          <w:rFonts w:ascii="Times New Roman" w:hAnsi="Times New Roman" w:cs="Times New Roman"/>
        </w:rPr>
        <w:t xml:space="preserve">literature on the effects of remote-learning on </w:t>
      </w:r>
      <w:r w:rsidR="00872BB1">
        <w:rPr>
          <w:rFonts w:ascii="Times New Roman" w:hAnsi="Times New Roman" w:cs="Times New Roman"/>
        </w:rPr>
        <w:t xml:space="preserve">K-12 education does not exist yet, important considerations can be made about teaching in this new format based on the suggestions of those </w:t>
      </w:r>
      <w:r w:rsidR="00EB159F">
        <w:rPr>
          <w:rFonts w:ascii="Times New Roman" w:hAnsi="Times New Roman" w:cs="Times New Roman"/>
        </w:rPr>
        <w:t xml:space="preserve">adapting instruction </w:t>
      </w:r>
      <w:r w:rsidR="00872BB1">
        <w:rPr>
          <w:rFonts w:ascii="Times New Roman" w:hAnsi="Times New Roman" w:cs="Times New Roman"/>
        </w:rPr>
        <w:t xml:space="preserve">in colleges and universities. </w:t>
      </w:r>
      <w:r w:rsidR="00EB159F">
        <w:rPr>
          <w:rFonts w:ascii="Times New Roman" w:hAnsi="Times New Roman" w:cs="Times New Roman"/>
        </w:rPr>
        <w:t>The shift towards asynchronous learning</w:t>
      </w:r>
      <w:r w:rsidR="008A01D0">
        <w:rPr>
          <w:rFonts w:ascii="Times New Roman" w:hAnsi="Times New Roman" w:cs="Times New Roman"/>
        </w:rPr>
        <w:t xml:space="preserve">, modular structure, and overall </w:t>
      </w:r>
      <w:r w:rsidR="00EB159F">
        <w:rPr>
          <w:rFonts w:ascii="Times New Roman" w:hAnsi="Times New Roman" w:cs="Times New Roman"/>
        </w:rPr>
        <w:t xml:space="preserve">accessibility help students succeed in their endeavors to learn in this new remote platform (Daniel, 2020). </w:t>
      </w:r>
      <w:r w:rsidR="008A01D0">
        <w:rPr>
          <w:rFonts w:ascii="Times New Roman" w:hAnsi="Times New Roman" w:cs="Times New Roman"/>
        </w:rPr>
        <w:t xml:space="preserve">In a study conducted </w:t>
      </w:r>
      <w:bookmarkStart w:id="0" w:name="_GoBack"/>
      <w:bookmarkEnd w:id="0"/>
      <w:r w:rsidR="008A01D0">
        <w:rPr>
          <w:rFonts w:ascii="Times New Roman" w:hAnsi="Times New Roman" w:cs="Times New Roman"/>
        </w:rPr>
        <w:t xml:space="preserve">in select Spanish universities, students actually performed better on computerized tests this year than they did on those same tests in previous years (Gonzales et al., 2020). The authors of this study cite “self-regulated learning (SLR)” as being the measure for success in the time of remote learning. The authors also discuss the importance of self-evaluation and the rates of success in e-learning environments. Echoing these suggestions, a case study from the University of Peking </w:t>
      </w:r>
      <w:r w:rsidR="009E1170">
        <w:rPr>
          <w:rFonts w:ascii="Times New Roman" w:hAnsi="Times New Roman" w:cs="Times New Roman"/>
        </w:rPr>
        <w:t xml:space="preserve">(Bao, 2020) </w:t>
      </w:r>
      <w:r w:rsidR="008A01D0">
        <w:rPr>
          <w:rFonts w:ascii="Times New Roman" w:hAnsi="Times New Roman" w:cs="Times New Roman"/>
        </w:rPr>
        <w:t xml:space="preserve">described </w:t>
      </w:r>
      <w:r w:rsidR="009E1170">
        <w:rPr>
          <w:rFonts w:ascii="Times New Roman" w:hAnsi="Times New Roman" w:cs="Times New Roman"/>
        </w:rPr>
        <w:t xml:space="preserve">students’ high-level active learning outside of class as being a factor that helped students succeed. The author of this case study also points to the value of balancing online learning (in person, synchronous) with offline self-learning (asynchronous and perhaps modular). </w:t>
      </w:r>
      <w:r w:rsidR="001620A3">
        <w:rPr>
          <w:rFonts w:ascii="Times New Roman" w:hAnsi="Times New Roman" w:cs="Times New Roman"/>
        </w:rPr>
        <w:t xml:space="preserve">She mentions the pacing of online learning in relation to students’ strained concentration, saying, “…it is essential </w:t>
      </w:r>
      <w:r w:rsidR="001620A3">
        <w:rPr>
          <w:rFonts w:ascii="Times New Roman" w:hAnsi="Times New Roman" w:cs="Times New Roman"/>
        </w:rPr>
        <w:lastRenderedPageBreak/>
        <w:t xml:space="preserve">to adjust the teaching speed (Bao, 2020).” All of these elements are useful in crafting a curriculum that can be implemented during the pandemic. </w:t>
      </w:r>
    </w:p>
    <w:p w14:paraId="61581785" w14:textId="77777777" w:rsidR="001620A3" w:rsidRDefault="001620A3" w:rsidP="00120E31">
      <w:pPr>
        <w:spacing w:line="480" w:lineRule="auto"/>
        <w:rPr>
          <w:rFonts w:ascii="Times New Roman" w:hAnsi="Times New Roman" w:cs="Times New Roman"/>
        </w:rPr>
      </w:pPr>
      <w:r>
        <w:rPr>
          <w:rFonts w:ascii="Times New Roman" w:hAnsi="Times New Roman" w:cs="Times New Roman"/>
        </w:rPr>
        <w:tab/>
      </w:r>
      <w:r w:rsidR="00354B5D">
        <w:rPr>
          <w:rFonts w:ascii="Times New Roman" w:hAnsi="Times New Roman" w:cs="Times New Roman"/>
        </w:rPr>
        <w:t xml:space="preserve">The structure of my proposed curricular model is open-ended, allowing for students’ own personal interests to guide learning. The creation of modules will help to facilitate self-regulated learning, and encourage students to work at their own pace within the confines of regular and reasonable deadlines. The use of scaffolding in the creation of these modules is cited in Al Mamun, Lawrie and Wright’s paper about online learning (Al Mamun, Lawrie &amp; Wright, 2019). Even though students will have the ability to choose which unit they would like to focus on, every student will be held accountable for their work and will be assessed throughout the learning process as well as at the end of the unit.  </w:t>
      </w:r>
    </w:p>
    <w:p w14:paraId="0B8B34EB" w14:textId="77777777" w:rsidR="00DD493A" w:rsidRDefault="00DD493A" w:rsidP="00120E31">
      <w:pPr>
        <w:spacing w:line="480" w:lineRule="auto"/>
        <w:rPr>
          <w:rFonts w:ascii="Times New Roman" w:hAnsi="Times New Roman" w:cs="Times New Roman"/>
        </w:rPr>
      </w:pPr>
      <w:r>
        <w:rPr>
          <w:rFonts w:ascii="Times New Roman" w:hAnsi="Times New Roman" w:cs="Times New Roman"/>
        </w:rPr>
        <w:tab/>
        <w:t xml:space="preserve">I also wanted to promote accessibility and equity. This issue was salient before the pandemic, but has been magnified now that most or all instruction has to be online. For students who have no internet access, who have a disability that hinders their ability to use technology for learning, whose parents are unavailable to help them with schoolwork on a regular basis—these are all obstacles to accessing education. </w:t>
      </w:r>
      <w:r w:rsidR="00582D02">
        <w:rPr>
          <w:rFonts w:ascii="Times New Roman" w:hAnsi="Times New Roman" w:cs="Times New Roman"/>
        </w:rPr>
        <w:t>Even though some communications companies are promising internet access, many students from low-income families do not own computers at home (Morgan, 2020). One of the standards released by the International Society for Technology in Education in 2017 states that educators should “…design authentic, learner-driven activities and environments that accommodate learner variability (ISTE, 2017).” While this organization promotes the use of technology</w:t>
      </w:r>
      <w:r w:rsidR="002E6A65">
        <w:rPr>
          <w:rFonts w:ascii="Times New Roman" w:hAnsi="Times New Roman" w:cs="Times New Roman"/>
        </w:rPr>
        <w:t xml:space="preserve">, it is important to understand the population of students that are being served. There may be cases where non-online learning will have to be accommodated. </w:t>
      </w:r>
    </w:p>
    <w:p w14:paraId="7679C88D" w14:textId="77777777" w:rsidR="002E6A65" w:rsidRDefault="002E6A65" w:rsidP="00120E31">
      <w:pPr>
        <w:spacing w:line="480" w:lineRule="auto"/>
        <w:rPr>
          <w:rFonts w:ascii="Times New Roman" w:hAnsi="Times New Roman" w:cs="Times New Roman"/>
        </w:rPr>
      </w:pPr>
      <w:r>
        <w:rPr>
          <w:rFonts w:ascii="Times New Roman" w:hAnsi="Times New Roman" w:cs="Times New Roman"/>
        </w:rPr>
        <w:tab/>
        <w:t>One of the most important themes that recurs in the literature surrounding education in during the pandemic is the emotional side effects. Students are being affected across all socio-</w:t>
      </w:r>
      <w:r>
        <w:rPr>
          <w:rFonts w:ascii="Times New Roman" w:hAnsi="Times New Roman" w:cs="Times New Roman"/>
        </w:rPr>
        <w:lastRenderedPageBreak/>
        <w:t xml:space="preserve">economic backgrounds in different ways, but still nonetheless affected. I believe that it is the responsibility of an educator to be accommodating for their students during this truly anxiety-producing time in the history of the world. Further, I think that providing students with the opportunity to accept their feelings as valid, and not be ashamed or afraid of them, is of paramount importance. I believe that making space for students to be as expressive as they choose to be in their creative projects is a healthy way to cope with some of the complex emotions that they are feeling. We as educators must also brace for the aftermath of this pandemic when we do return to school again in the future. </w:t>
      </w:r>
    </w:p>
    <w:p w14:paraId="390FB75E" w14:textId="0ED26C52" w:rsidR="002E6A65" w:rsidRDefault="002E6A65" w:rsidP="00120E31">
      <w:pPr>
        <w:spacing w:line="480" w:lineRule="auto"/>
        <w:rPr>
          <w:rFonts w:ascii="Times New Roman" w:hAnsi="Times New Roman" w:cs="Times New Roman"/>
        </w:rPr>
      </w:pPr>
      <w:r>
        <w:rPr>
          <w:rFonts w:ascii="Times New Roman" w:hAnsi="Times New Roman" w:cs="Times New Roman"/>
        </w:rPr>
        <w:tab/>
        <w:t xml:space="preserve">The proposed curricular design will feature a songwriting unit as one of the options for student learning. </w:t>
      </w:r>
      <w:r w:rsidR="00F213A8">
        <w:rPr>
          <w:rFonts w:ascii="Times New Roman" w:hAnsi="Times New Roman" w:cs="Times New Roman"/>
        </w:rPr>
        <w:t xml:space="preserve">Songwriting’s basic elements are rooted in melody, harmony and form, with rhythm binding those elements together. It lends itself well to flexible instrumentation, integration of other disciplines (such as language arts and social studies), and can be used to explore social-emotional aspects of learning (Hughes &amp; Keith, 2019). </w:t>
      </w:r>
      <w:r w:rsidR="00005C80">
        <w:rPr>
          <w:rFonts w:ascii="Times New Roman" w:hAnsi="Times New Roman" w:cs="Times New Roman"/>
        </w:rPr>
        <w:t xml:space="preserve">Songwriting can foster relational thinking (Barrett &amp; Veblen, 2018) and students working through this unit will be invited to make connections within music, across music, towards other subjects outside the arts and eventually transcend the boundaries of disciplines. </w:t>
      </w:r>
      <w:r w:rsidR="00F213A8">
        <w:rPr>
          <w:rFonts w:ascii="Times New Roman" w:hAnsi="Times New Roman" w:cs="Times New Roman"/>
        </w:rPr>
        <w:t xml:space="preserve">Songwriting can be an individual pursuit, or it can be a collaborative effort. It also acts as a </w:t>
      </w:r>
      <w:r w:rsidR="00AF670D">
        <w:rPr>
          <w:rFonts w:ascii="Times New Roman" w:hAnsi="Times New Roman" w:cs="Times New Roman"/>
        </w:rPr>
        <w:t xml:space="preserve">first step for many musicians into the realm of composing more complex pieces. Since traditional music ensembles have an uncertain future, especially in school settings, songwriting provides a creative outlet for students who enjoy performing but can do so safely. It could also foster a sense of community and facilitate family </w:t>
      </w:r>
      <w:proofErr w:type="spellStart"/>
      <w:r w:rsidR="00AF670D">
        <w:rPr>
          <w:rFonts w:ascii="Times New Roman" w:hAnsi="Times New Roman" w:cs="Times New Roman"/>
        </w:rPr>
        <w:t>musicking</w:t>
      </w:r>
      <w:proofErr w:type="spellEnd"/>
      <w:r w:rsidR="00AF670D">
        <w:rPr>
          <w:rFonts w:ascii="Times New Roman" w:hAnsi="Times New Roman" w:cs="Times New Roman"/>
        </w:rPr>
        <w:t xml:space="preserve"> within the home, since more children are spending time with their immediate family members. This addition of</w:t>
      </w:r>
      <w:r w:rsidR="00005C80">
        <w:rPr>
          <w:rFonts w:ascii="Times New Roman" w:hAnsi="Times New Roman" w:cs="Times New Roman"/>
        </w:rPr>
        <w:t>3</w:t>
      </w:r>
      <w:r w:rsidR="00AF670D">
        <w:rPr>
          <w:rFonts w:ascii="Times New Roman" w:hAnsi="Times New Roman" w:cs="Times New Roman"/>
        </w:rPr>
        <w:t xml:space="preserve"> music in the home brings a sense of purpose and joy to students who </w:t>
      </w:r>
      <w:r w:rsidR="00AF670D">
        <w:rPr>
          <w:rFonts w:ascii="Times New Roman" w:hAnsi="Times New Roman" w:cs="Times New Roman"/>
        </w:rPr>
        <w:lastRenderedPageBreak/>
        <w:t xml:space="preserve">are struggling with the unexpected emotional burdens of this pandemic and social unrest across the country. </w:t>
      </w:r>
    </w:p>
    <w:p w14:paraId="2AFA6B97" w14:textId="6422ECB2" w:rsidR="00AF670D" w:rsidRDefault="00AF670D" w:rsidP="00120E31">
      <w:pPr>
        <w:spacing w:line="480" w:lineRule="auto"/>
        <w:rPr>
          <w:rFonts w:ascii="Times New Roman" w:hAnsi="Times New Roman" w:cs="Times New Roman"/>
        </w:rPr>
      </w:pPr>
      <w:r>
        <w:rPr>
          <w:rFonts w:ascii="Times New Roman" w:hAnsi="Times New Roman" w:cs="Times New Roman"/>
        </w:rPr>
        <w:tab/>
      </w:r>
      <w:r w:rsidR="007B62B0">
        <w:rPr>
          <w:rFonts w:ascii="Times New Roman" w:hAnsi="Times New Roman" w:cs="Times New Roman"/>
        </w:rPr>
        <w:t>We have seen in the past few weeks that there are two opposing attitudes driving the response to the pandemic: th</w:t>
      </w:r>
      <w:r w:rsidR="007F7846">
        <w:rPr>
          <w:rFonts w:ascii="Times New Roman" w:hAnsi="Times New Roman" w:cs="Times New Roman"/>
        </w:rPr>
        <w:t>ose who are</w:t>
      </w:r>
      <w:r w:rsidR="007B62B0">
        <w:rPr>
          <w:rFonts w:ascii="Times New Roman" w:hAnsi="Times New Roman" w:cs="Times New Roman"/>
        </w:rPr>
        <w:t xml:space="preserve"> fearful </w:t>
      </w:r>
      <w:r w:rsidR="007F7846">
        <w:rPr>
          <w:rFonts w:ascii="Times New Roman" w:hAnsi="Times New Roman" w:cs="Times New Roman"/>
        </w:rPr>
        <w:t xml:space="preserve">and </w:t>
      </w:r>
      <w:r w:rsidR="007B62B0">
        <w:rPr>
          <w:rFonts w:ascii="Times New Roman" w:hAnsi="Times New Roman" w:cs="Times New Roman"/>
        </w:rPr>
        <w:t>who fight</w:t>
      </w:r>
      <w:r w:rsidR="007F7846">
        <w:rPr>
          <w:rFonts w:ascii="Times New Roman" w:hAnsi="Times New Roman" w:cs="Times New Roman"/>
        </w:rPr>
        <w:t xml:space="preserve"> the new restrictions imposed on reality, and those who are adapting and moving forward by accepting reality and trying to stay flexible. As educators, I believe we must adopt the latter mindset. Schools will never be quite the same as they were before, but students need reassurance and a way forward right now.</w:t>
      </w:r>
      <w:r w:rsidR="007B62B0">
        <w:rPr>
          <w:rFonts w:ascii="Times New Roman" w:hAnsi="Times New Roman" w:cs="Times New Roman"/>
        </w:rPr>
        <w:t xml:space="preserve"> </w:t>
      </w:r>
      <w:r w:rsidRPr="007B62B0">
        <w:rPr>
          <w:rFonts w:ascii="Times New Roman" w:hAnsi="Times New Roman" w:cs="Times New Roman"/>
        </w:rPr>
        <w:t>My hope for this</w:t>
      </w:r>
      <w:r w:rsidR="007B62B0" w:rsidRPr="007B62B0">
        <w:rPr>
          <w:rFonts w:ascii="Times New Roman" w:hAnsi="Times New Roman" w:cs="Times New Roman"/>
        </w:rPr>
        <w:t xml:space="preserve"> curriculum</w:t>
      </w:r>
      <w:r w:rsidRPr="007B62B0">
        <w:rPr>
          <w:rFonts w:ascii="Times New Roman" w:hAnsi="Times New Roman" w:cs="Times New Roman"/>
        </w:rPr>
        <w:t xml:space="preserve"> is to promote </w:t>
      </w:r>
      <w:r w:rsidR="007B62B0">
        <w:rPr>
          <w:rFonts w:ascii="Times New Roman" w:hAnsi="Times New Roman" w:cs="Times New Roman"/>
        </w:rPr>
        <w:t xml:space="preserve">meaningful </w:t>
      </w:r>
      <w:proofErr w:type="spellStart"/>
      <w:r w:rsidRPr="007B62B0">
        <w:rPr>
          <w:rFonts w:ascii="Times New Roman" w:hAnsi="Times New Roman" w:cs="Times New Roman"/>
        </w:rPr>
        <w:t>musicking</w:t>
      </w:r>
      <w:proofErr w:type="spellEnd"/>
      <w:r w:rsidRPr="007B62B0">
        <w:rPr>
          <w:rFonts w:ascii="Times New Roman" w:hAnsi="Times New Roman" w:cs="Times New Roman"/>
        </w:rPr>
        <w:t xml:space="preserve">. By reinforcing basic musical concepts, promoting social emotional learning, and engaging as many students as possible, </w:t>
      </w:r>
      <w:r w:rsidR="007B62B0">
        <w:rPr>
          <w:rFonts w:ascii="Times New Roman" w:hAnsi="Times New Roman" w:cs="Times New Roman"/>
        </w:rPr>
        <w:t>we can use this time of uncertainty and unrest as a tim</w:t>
      </w:r>
      <w:r w:rsidR="007F7846">
        <w:rPr>
          <w:rFonts w:ascii="Times New Roman" w:hAnsi="Times New Roman" w:cs="Times New Roman"/>
        </w:rPr>
        <w:t xml:space="preserve">e to examine feelings and expression in new and exciting ways. </w:t>
      </w:r>
    </w:p>
    <w:p w14:paraId="63FE3C8C" w14:textId="77777777" w:rsidR="00A54050" w:rsidRPr="00120E31" w:rsidRDefault="00A54050" w:rsidP="00120E31">
      <w:pPr>
        <w:spacing w:line="480" w:lineRule="auto"/>
        <w:rPr>
          <w:rFonts w:ascii="Times New Roman" w:hAnsi="Times New Roman" w:cs="Times New Roman"/>
        </w:rPr>
      </w:pPr>
      <w:r>
        <w:rPr>
          <w:rFonts w:ascii="Times New Roman" w:hAnsi="Times New Roman" w:cs="Times New Roman"/>
        </w:rPr>
        <w:tab/>
      </w:r>
    </w:p>
    <w:p w14:paraId="2B65A5A5" w14:textId="77777777" w:rsidR="00D97061" w:rsidRPr="00120E31" w:rsidRDefault="00D97061" w:rsidP="008B411D">
      <w:pPr>
        <w:jc w:val="center"/>
        <w:rPr>
          <w:rFonts w:ascii="Times New Roman" w:hAnsi="Times New Roman" w:cs="Times New Roman"/>
        </w:rPr>
      </w:pPr>
    </w:p>
    <w:p w14:paraId="1E4FE140" w14:textId="64CAA563" w:rsidR="008B411D" w:rsidRDefault="001F1A2D" w:rsidP="007F7846">
      <w:pPr>
        <w:jc w:val="center"/>
        <w:rPr>
          <w:rFonts w:ascii="Times New Roman" w:hAnsi="Times New Roman" w:cs="Times New Roman"/>
        </w:rPr>
      </w:pPr>
      <w:r w:rsidRPr="00120E31">
        <w:rPr>
          <w:rFonts w:ascii="Times New Roman" w:hAnsi="Times New Roman" w:cs="Times New Roman"/>
        </w:rPr>
        <w:br w:type="page"/>
      </w:r>
      <w:r w:rsidR="007F7846">
        <w:rPr>
          <w:rFonts w:ascii="Times New Roman" w:hAnsi="Times New Roman" w:cs="Times New Roman"/>
        </w:rPr>
        <w:lastRenderedPageBreak/>
        <w:t>References</w:t>
      </w:r>
    </w:p>
    <w:p w14:paraId="2CC98079" w14:textId="1AF58123" w:rsidR="007F7846" w:rsidRDefault="007F7846" w:rsidP="00C31B2A">
      <w:pPr>
        <w:ind w:left="720" w:hanging="720"/>
        <w:jc w:val="center"/>
        <w:rPr>
          <w:rFonts w:ascii="Times New Roman" w:hAnsi="Times New Roman" w:cs="Times New Roman"/>
        </w:rPr>
      </w:pPr>
    </w:p>
    <w:p w14:paraId="5767E91D" w14:textId="4866EFBA" w:rsidR="00C31B2A" w:rsidRDefault="00C31B2A" w:rsidP="00C31B2A">
      <w:pPr>
        <w:ind w:left="720" w:hanging="720"/>
        <w:jc w:val="center"/>
        <w:rPr>
          <w:rFonts w:ascii="Times New Roman" w:hAnsi="Times New Roman" w:cs="Times New Roman"/>
        </w:rPr>
      </w:pPr>
    </w:p>
    <w:p w14:paraId="30078584" w14:textId="77777777" w:rsidR="00C31B2A" w:rsidRPr="00C31B2A" w:rsidRDefault="00C31B2A" w:rsidP="00C31B2A">
      <w:pPr>
        <w:ind w:left="720" w:hanging="720"/>
        <w:jc w:val="center"/>
        <w:rPr>
          <w:rFonts w:ascii="Times New Roman" w:hAnsi="Times New Roman" w:cs="Times New Roman"/>
        </w:rPr>
      </w:pPr>
    </w:p>
    <w:p w14:paraId="03ACF1F1" w14:textId="77777777" w:rsidR="00C31B2A" w:rsidRPr="007F7846" w:rsidRDefault="00C31B2A" w:rsidP="00C31B2A">
      <w:pPr>
        <w:ind w:left="720" w:hanging="720"/>
        <w:rPr>
          <w:rFonts w:ascii="Times New Roman" w:eastAsia="Times New Roman" w:hAnsi="Times New Roman" w:cs="Times New Roman"/>
          <w:color w:val="000000" w:themeColor="text1"/>
        </w:rPr>
      </w:pPr>
      <w:r w:rsidRPr="007F7846">
        <w:rPr>
          <w:rFonts w:ascii="Times New Roman" w:eastAsia="Times New Roman" w:hAnsi="Times New Roman" w:cs="Times New Roman"/>
          <w:color w:val="000000" w:themeColor="text1"/>
          <w:sz w:val="23"/>
          <w:szCs w:val="23"/>
          <w:shd w:val="clear" w:color="auto" w:fill="FFFFFF"/>
        </w:rPr>
        <w:t>Bao, W. (2020). COVID</w:t>
      </w:r>
      <w:r w:rsidRPr="007F7846">
        <w:rPr>
          <w:rFonts w:ascii="Cambria Math" w:eastAsia="Times New Roman" w:hAnsi="Cambria Math" w:cs="Cambria Math"/>
          <w:color w:val="000000" w:themeColor="text1"/>
          <w:sz w:val="23"/>
          <w:szCs w:val="23"/>
          <w:shd w:val="clear" w:color="auto" w:fill="FFFFFF"/>
        </w:rPr>
        <w:t>‐</w:t>
      </w:r>
      <w:r w:rsidRPr="007F7846">
        <w:rPr>
          <w:rFonts w:ascii="Times New Roman" w:eastAsia="Times New Roman" w:hAnsi="Times New Roman" w:cs="Times New Roman"/>
          <w:color w:val="000000" w:themeColor="text1"/>
          <w:sz w:val="23"/>
          <w:szCs w:val="23"/>
          <w:shd w:val="clear" w:color="auto" w:fill="FFFFFF"/>
        </w:rPr>
        <w:t>19 and online teaching in higher education: A case study of Peking University. </w:t>
      </w:r>
      <w:r w:rsidRPr="007F7846">
        <w:rPr>
          <w:rFonts w:ascii="Times New Roman" w:eastAsia="Times New Roman" w:hAnsi="Times New Roman" w:cs="Times New Roman"/>
          <w:i/>
          <w:iCs/>
          <w:color w:val="000000" w:themeColor="text1"/>
          <w:sz w:val="23"/>
          <w:szCs w:val="23"/>
          <w:shd w:val="clear" w:color="auto" w:fill="FFFFFF"/>
        </w:rPr>
        <w:t>Human Behavior and Emerging Technologies,</w:t>
      </w:r>
      <w:r w:rsidRPr="007F7846">
        <w:rPr>
          <w:rFonts w:ascii="Times New Roman" w:eastAsia="Times New Roman" w:hAnsi="Times New Roman" w:cs="Times New Roman"/>
          <w:color w:val="000000" w:themeColor="text1"/>
          <w:sz w:val="23"/>
          <w:szCs w:val="23"/>
          <w:shd w:val="clear" w:color="auto" w:fill="FFFFFF"/>
        </w:rPr>
        <w:t> </w:t>
      </w:r>
      <w:r w:rsidRPr="007F7846">
        <w:rPr>
          <w:rFonts w:ascii="Times New Roman" w:eastAsia="Times New Roman" w:hAnsi="Times New Roman" w:cs="Times New Roman"/>
          <w:i/>
          <w:iCs/>
          <w:color w:val="000000" w:themeColor="text1"/>
          <w:sz w:val="23"/>
          <w:szCs w:val="23"/>
          <w:shd w:val="clear" w:color="auto" w:fill="FFFFFF"/>
        </w:rPr>
        <w:t>2</w:t>
      </w:r>
      <w:r w:rsidRPr="007F7846">
        <w:rPr>
          <w:rFonts w:ascii="Times New Roman" w:eastAsia="Times New Roman" w:hAnsi="Times New Roman" w:cs="Times New Roman"/>
          <w:color w:val="000000" w:themeColor="text1"/>
          <w:sz w:val="23"/>
          <w:szCs w:val="23"/>
          <w:shd w:val="clear" w:color="auto" w:fill="FFFFFF"/>
        </w:rPr>
        <w:t>(2), 113-115.</w:t>
      </w:r>
    </w:p>
    <w:p w14:paraId="2FCDC28A" w14:textId="3A7A3585" w:rsidR="00C31B2A" w:rsidRDefault="00C31B2A" w:rsidP="00C31B2A">
      <w:pPr>
        <w:ind w:left="720" w:hanging="720"/>
        <w:rPr>
          <w:rFonts w:ascii="Times New Roman" w:eastAsia="Times New Roman" w:hAnsi="Times New Roman" w:cs="Times New Roman"/>
          <w:color w:val="000000" w:themeColor="text1"/>
          <w:sz w:val="23"/>
          <w:szCs w:val="23"/>
          <w:shd w:val="clear" w:color="auto" w:fill="FFFFFF"/>
        </w:rPr>
      </w:pPr>
    </w:p>
    <w:p w14:paraId="7D640DA6" w14:textId="77777777" w:rsidR="00C31B2A" w:rsidRDefault="00C31B2A" w:rsidP="00C31B2A">
      <w:pPr>
        <w:ind w:left="720" w:hanging="720"/>
        <w:rPr>
          <w:rFonts w:ascii="Times New Roman" w:eastAsia="Times New Roman" w:hAnsi="Times New Roman" w:cs="Times New Roman"/>
          <w:color w:val="000000" w:themeColor="text1"/>
          <w:sz w:val="23"/>
          <w:szCs w:val="23"/>
          <w:shd w:val="clear" w:color="auto" w:fill="FFFFFF"/>
        </w:rPr>
      </w:pPr>
    </w:p>
    <w:p w14:paraId="2922A04A" w14:textId="77777777" w:rsidR="00C31B2A" w:rsidRPr="00C31B2A" w:rsidRDefault="00C31B2A" w:rsidP="00C31B2A">
      <w:pPr>
        <w:ind w:left="720" w:hanging="720"/>
        <w:rPr>
          <w:rFonts w:ascii="Times New Roman" w:hAnsi="Times New Roman" w:cs="Times New Roman"/>
          <w:color w:val="000000" w:themeColor="text1"/>
        </w:rPr>
      </w:pPr>
      <w:r w:rsidRPr="00C31B2A">
        <w:rPr>
          <w:rFonts w:ascii="Times New Roman" w:hAnsi="Times New Roman" w:cs="Times New Roman"/>
          <w:color w:val="000000" w:themeColor="text1"/>
        </w:rPr>
        <w:t xml:space="preserve">Barrett, J.R. &amp; Veblen, K.K. (2012). Meaningful Connections in a Comprehensive Approach to the Music Curriculum. In McPherson, G. &amp; Welch, G. (Eds.), </w:t>
      </w:r>
      <w:r w:rsidRPr="00C31B2A">
        <w:rPr>
          <w:rFonts w:ascii="Times New Roman" w:hAnsi="Times New Roman" w:cs="Times New Roman"/>
          <w:i/>
          <w:color w:val="000000" w:themeColor="text1"/>
        </w:rPr>
        <w:t xml:space="preserve">The Oxford </w:t>
      </w:r>
      <w:proofErr w:type="spellStart"/>
      <w:r w:rsidRPr="00C31B2A">
        <w:rPr>
          <w:rFonts w:ascii="Times New Roman" w:hAnsi="Times New Roman" w:cs="Times New Roman"/>
          <w:i/>
          <w:color w:val="000000" w:themeColor="text1"/>
        </w:rPr>
        <w:t>Hadbook</w:t>
      </w:r>
      <w:proofErr w:type="spellEnd"/>
      <w:r w:rsidRPr="00C31B2A">
        <w:rPr>
          <w:rFonts w:ascii="Times New Roman" w:hAnsi="Times New Roman" w:cs="Times New Roman"/>
          <w:i/>
          <w:color w:val="000000" w:themeColor="text1"/>
        </w:rPr>
        <w:t xml:space="preserve"> of </w:t>
      </w:r>
      <w:proofErr w:type="spellStart"/>
      <w:r w:rsidRPr="00C31B2A">
        <w:rPr>
          <w:rFonts w:ascii="Times New Roman" w:hAnsi="Times New Roman" w:cs="Times New Roman"/>
          <w:i/>
          <w:color w:val="000000" w:themeColor="text1"/>
        </w:rPr>
        <w:t>Muisc</w:t>
      </w:r>
      <w:proofErr w:type="spellEnd"/>
      <w:r w:rsidRPr="00C31B2A">
        <w:rPr>
          <w:rFonts w:ascii="Times New Roman" w:hAnsi="Times New Roman" w:cs="Times New Roman"/>
          <w:i/>
          <w:color w:val="000000" w:themeColor="text1"/>
        </w:rPr>
        <w:t xml:space="preserve"> Education, Vol. 1. </w:t>
      </w:r>
      <w:proofErr w:type="spellStart"/>
      <w:r w:rsidRPr="00C31B2A">
        <w:rPr>
          <w:rFonts w:ascii="Times New Roman" w:hAnsi="Times New Roman" w:cs="Times New Roman"/>
          <w:color w:val="000000" w:themeColor="text1"/>
        </w:rPr>
        <w:t>Doi</w:t>
      </w:r>
      <w:proofErr w:type="spellEnd"/>
      <w:r w:rsidRPr="00C31B2A">
        <w:rPr>
          <w:rFonts w:ascii="Times New Roman" w:hAnsi="Times New Roman" w:cs="Times New Roman"/>
          <w:color w:val="000000" w:themeColor="text1"/>
        </w:rPr>
        <w:t>:</w:t>
      </w:r>
      <w:r w:rsidRPr="00C31B2A">
        <w:rPr>
          <w:rFonts w:ascii="Times New Roman" w:hAnsi="Times New Roman" w:cs="Times New Roman"/>
          <w:color w:val="000000" w:themeColor="text1"/>
          <w:sz w:val="18"/>
          <w:szCs w:val="18"/>
        </w:rPr>
        <w:t xml:space="preserve"> </w:t>
      </w:r>
      <w:r w:rsidRPr="00C31B2A">
        <w:rPr>
          <w:rFonts w:ascii="Times New Roman" w:hAnsi="Times New Roman" w:cs="Times New Roman"/>
          <w:color w:val="000000" w:themeColor="text1"/>
        </w:rPr>
        <w:t>10.1093/</w:t>
      </w:r>
      <w:proofErr w:type="spellStart"/>
      <w:r w:rsidRPr="00C31B2A">
        <w:rPr>
          <w:rFonts w:ascii="Times New Roman" w:hAnsi="Times New Roman" w:cs="Times New Roman"/>
          <w:color w:val="000000" w:themeColor="text1"/>
        </w:rPr>
        <w:t>oxfordhb</w:t>
      </w:r>
      <w:proofErr w:type="spellEnd"/>
      <w:r w:rsidRPr="00C31B2A">
        <w:rPr>
          <w:rFonts w:ascii="Times New Roman" w:hAnsi="Times New Roman" w:cs="Times New Roman"/>
          <w:color w:val="000000" w:themeColor="text1"/>
        </w:rPr>
        <w:t>/9780199730810.013.0022</w:t>
      </w:r>
    </w:p>
    <w:p w14:paraId="458A1105" w14:textId="77777777" w:rsidR="00C31B2A" w:rsidRDefault="00C31B2A" w:rsidP="00C31B2A">
      <w:pPr>
        <w:rPr>
          <w:rFonts w:ascii="Times New Roman" w:eastAsia="Times New Roman" w:hAnsi="Times New Roman" w:cs="Times New Roman"/>
          <w:color w:val="000000" w:themeColor="text1"/>
          <w:sz w:val="23"/>
          <w:szCs w:val="23"/>
          <w:shd w:val="clear" w:color="auto" w:fill="FFFFFF"/>
        </w:rPr>
      </w:pPr>
    </w:p>
    <w:p w14:paraId="2856E883" w14:textId="77777777" w:rsidR="00C31B2A" w:rsidRDefault="00C31B2A" w:rsidP="00C31B2A">
      <w:pPr>
        <w:ind w:left="720" w:hanging="720"/>
        <w:rPr>
          <w:rFonts w:ascii="Times New Roman" w:eastAsia="Times New Roman" w:hAnsi="Times New Roman" w:cs="Times New Roman"/>
          <w:color w:val="000000" w:themeColor="text1"/>
          <w:sz w:val="23"/>
          <w:szCs w:val="23"/>
          <w:shd w:val="clear" w:color="auto" w:fill="FFFFFF"/>
        </w:rPr>
      </w:pPr>
    </w:p>
    <w:p w14:paraId="2824D0F1" w14:textId="5CBBB68B" w:rsidR="007F7846" w:rsidRPr="007F7846" w:rsidRDefault="007F7846" w:rsidP="00C31B2A">
      <w:pPr>
        <w:ind w:left="720" w:hanging="720"/>
        <w:rPr>
          <w:rFonts w:ascii="Times New Roman" w:eastAsia="Times New Roman" w:hAnsi="Times New Roman" w:cs="Times New Roman"/>
          <w:color w:val="000000" w:themeColor="text1"/>
        </w:rPr>
      </w:pPr>
      <w:r w:rsidRPr="007F7846">
        <w:rPr>
          <w:rFonts w:ascii="Times New Roman" w:eastAsia="Times New Roman" w:hAnsi="Times New Roman" w:cs="Times New Roman"/>
          <w:color w:val="000000" w:themeColor="text1"/>
          <w:sz w:val="23"/>
          <w:szCs w:val="23"/>
          <w:shd w:val="clear" w:color="auto" w:fill="FFFFFF"/>
        </w:rPr>
        <w:t>Daniel, S. (2020). Education and the COVID-19 pandemic. </w:t>
      </w:r>
      <w:r w:rsidRPr="007F7846">
        <w:rPr>
          <w:rFonts w:ascii="Times New Roman" w:eastAsia="Times New Roman" w:hAnsi="Times New Roman" w:cs="Times New Roman"/>
          <w:i/>
          <w:iCs/>
          <w:color w:val="000000" w:themeColor="text1"/>
          <w:sz w:val="23"/>
          <w:szCs w:val="23"/>
          <w:shd w:val="clear" w:color="auto" w:fill="FFFFFF"/>
        </w:rPr>
        <w:t>Prospects,</w:t>
      </w:r>
      <w:r w:rsidRPr="007F7846">
        <w:rPr>
          <w:rFonts w:ascii="Times New Roman" w:eastAsia="Times New Roman" w:hAnsi="Times New Roman" w:cs="Times New Roman"/>
          <w:color w:val="000000" w:themeColor="text1"/>
          <w:sz w:val="23"/>
          <w:szCs w:val="23"/>
          <w:shd w:val="clear" w:color="auto" w:fill="FFFFFF"/>
        </w:rPr>
        <w:t> 1-6.</w:t>
      </w:r>
    </w:p>
    <w:p w14:paraId="79EBAF3B" w14:textId="2863F957" w:rsidR="007F7846" w:rsidRPr="00C31B2A" w:rsidRDefault="007F7846" w:rsidP="00C31B2A">
      <w:pPr>
        <w:ind w:left="720" w:hanging="720"/>
        <w:rPr>
          <w:rFonts w:ascii="Times New Roman" w:hAnsi="Times New Roman" w:cs="Times New Roman"/>
          <w:color w:val="000000" w:themeColor="text1"/>
        </w:rPr>
      </w:pPr>
    </w:p>
    <w:p w14:paraId="1E6145A4" w14:textId="77777777" w:rsidR="00C31B2A" w:rsidRPr="00C31B2A" w:rsidRDefault="00C31B2A" w:rsidP="00C31B2A">
      <w:pPr>
        <w:ind w:left="720" w:hanging="720"/>
        <w:rPr>
          <w:rFonts w:ascii="Times New Roman" w:hAnsi="Times New Roman" w:cs="Times New Roman"/>
          <w:color w:val="000000" w:themeColor="text1"/>
        </w:rPr>
      </w:pPr>
    </w:p>
    <w:p w14:paraId="181CFA27" w14:textId="77777777" w:rsidR="007F7846" w:rsidRPr="007F7846" w:rsidRDefault="007F7846" w:rsidP="00C31B2A">
      <w:pPr>
        <w:ind w:left="720" w:hanging="720"/>
        <w:rPr>
          <w:rFonts w:ascii="Times New Roman" w:eastAsia="Times New Roman" w:hAnsi="Times New Roman" w:cs="Times New Roman"/>
          <w:color w:val="000000" w:themeColor="text1"/>
        </w:rPr>
      </w:pPr>
      <w:r w:rsidRPr="007F7846">
        <w:rPr>
          <w:rFonts w:ascii="Times New Roman" w:eastAsia="Times New Roman" w:hAnsi="Times New Roman" w:cs="Times New Roman"/>
          <w:color w:val="000000" w:themeColor="text1"/>
          <w:sz w:val="23"/>
          <w:szCs w:val="23"/>
          <w:shd w:val="clear" w:color="auto" w:fill="FFFFFF"/>
        </w:rPr>
        <w:t xml:space="preserve">Gonzalez, T., De la </w:t>
      </w:r>
      <w:proofErr w:type="spellStart"/>
      <w:r w:rsidRPr="007F7846">
        <w:rPr>
          <w:rFonts w:ascii="Times New Roman" w:eastAsia="Times New Roman" w:hAnsi="Times New Roman" w:cs="Times New Roman"/>
          <w:color w:val="000000" w:themeColor="text1"/>
          <w:sz w:val="23"/>
          <w:szCs w:val="23"/>
          <w:shd w:val="clear" w:color="auto" w:fill="FFFFFF"/>
        </w:rPr>
        <w:t>Rubia</w:t>
      </w:r>
      <w:proofErr w:type="spellEnd"/>
      <w:r w:rsidRPr="007F7846">
        <w:rPr>
          <w:rFonts w:ascii="Times New Roman" w:eastAsia="Times New Roman" w:hAnsi="Times New Roman" w:cs="Times New Roman"/>
          <w:color w:val="000000" w:themeColor="text1"/>
          <w:sz w:val="23"/>
          <w:szCs w:val="23"/>
          <w:shd w:val="clear" w:color="auto" w:fill="FFFFFF"/>
        </w:rPr>
        <w:t xml:space="preserve">, M., </w:t>
      </w:r>
      <w:proofErr w:type="spellStart"/>
      <w:r w:rsidRPr="007F7846">
        <w:rPr>
          <w:rFonts w:ascii="Times New Roman" w:eastAsia="Times New Roman" w:hAnsi="Times New Roman" w:cs="Times New Roman"/>
          <w:color w:val="000000" w:themeColor="text1"/>
          <w:sz w:val="23"/>
          <w:szCs w:val="23"/>
          <w:shd w:val="clear" w:color="auto" w:fill="FFFFFF"/>
        </w:rPr>
        <w:t>Hincz</w:t>
      </w:r>
      <w:proofErr w:type="spellEnd"/>
      <w:r w:rsidRPr="007F7846">
        <w:rPr>
          <w:rFonts w:ascii="Times New Roman" w:eastAsia="Times New Roman" w:hAnsi="Times New Roman" w:cs="Times New Roman"/>
          <w:color w:val="000000" w:themeColor="text1"/>
          <w:sz w:val="23"/>
          <w:szCs w:val="23"/>
          <w:shd w:val="clear" w:color="auto" w:fill="FFFFFF"/>
        </w:rPr>
        <w:t xml:space="preserve">, K., Comas-Lopez, M., </w:t>
      </w:r>
      <w:proofErr w:type="spellStart"/>
      <w:r w:rsidRPr="007F7846">
        <w:rPr>
          <w:rFonts w:ascii="Times New Roman" w:eastAsia="Times New Roman" w:hAnsi="Times New Roman" w:cs="Times New Roman"/>
          <w:color w:val="000000" w:themeColor="text1"/>
          <w:sz w:val="23"/>
          <w:szCs w:val="23"/>
          <w:shd w:val="clear" w:color="auto" w:fill="FFFFFF"/>
        </w:rPr>
        <w:t>Subirats</w:t>
      </w:r>
      <w:proofErr w:type="spellEnd"/>
      <w:r w:rsidRPr="007F7846">
        <w:rPr>
          <w:rFonts w:ascii="Times New Roman" w:eastAsia="Times New Roman" w:hAnsi="Times New Roman" w:cs="Times New Roman"/>
          <w:color w:val="000000" w:themeColor="text1"/>
          <w:sz w:val="23"/>
          <w:szCs w:val="23"/>
          <w:shd w:val="clear" w:color="auto" w:fill="FFFFFF"/>
        </w:rPr>
        <w:t xml:space="preserve">, L., Fort, S., &amp; Sacha, G. (2020). Influence of COVID-19 confinement in </w:t>
      </w:r>
      <w:proofErr w:type="spellStart"/>
      <w:proofErr w:type="gramStart"/>
      <w:r w:rsidRPr="007F7846">
        <w:rPr>
          <w:rFonts w:ascii="Times New Roman" w:eastAsia="Times New Roman" w:hAnsi="Times New Roman" w:cs="Times New Roman"/>
          <w:color w:val="000000" w:themeColor="text1"/>
          <w:sz w:val="23"/>
          <w:szCs w:val="23"/>
          <w:shd w:val="clear" w:color="auto" w:fill="FFFFFF"/>
        </w:rPr>
        <w:t>students</w:t>
      </w:r>
      <w:proofErr w:type="spellEnd"/>
      <w:proofErr w:type="gramEnd"/>
      <w:r w:rsidRPr="007F7846">
        <w:rPr>
          <w:rFonts w:ascii="Times New Roman" w:eastAsia="Times New Roman" w:hAnsi="Times New Roman" w:cs="Times New Roman"/>
          <w:color w:val="000000" w:themeColor="text1"/>
          <w:sz w:val="23"/>
          <w:szCs w:val="23"/>
          <w:shd w:val="clear" w:color="auto" w:fill="FFFFFF"/>
        </w:rPr>
        <w:t xml:space="preserve"> performance in higher education.</w:t>
      </w:r>
    </w:p>
    <w:p w14:paraId="21EE4548" w14:textId="77777777" w:rsidR="00C31B2A" w:rsidRDefault="00C31B2A" w:rsidP="00C31B2A">
      <w:pPr>
        <w:ind w:left="720" w:hanging="720"/>
        <w:rPr>
          <w:rFonts w:ascii="Times New Roman" w:eastAsia="Times New Roman" w:hAnsi="Times New Roman" w:cs="Times New Roman"/>
          <w:color w:val="000000" w:themeColor="text1"/>
          <w:sz w:val="23"/>
          <w:szCs w:val="23"/>
          <w:shd w:val="clear" w:color="auto" w:fill="FFFFFF"/>
        </w:rPr>
      </w:pPr>
    </w:p>
    <w:p w14:paraId="78602196" w14:textId="77777777" w:rsidR="00C31B2A" w:rsidRDefault="00C31B2A" w:rsidP="00C31B2A">
      <w:pPr>
        <w:ind w:left="720" w:hanging="720"/>
        <w:rPr>
          <w:rFonts w:ascii="Times New Roman" w:eastAsia="Times New Roman" w:hAnsi="Times New Roman" w:cs="Times New Roman"/>
          <w:color w:val="000000" w:themeColor="text1"/>
          <w:sz w:val="23"/>
          <w:szCs w:val="23"/>
          <w:shd w:val="clear" w:color="auto" w:fill="FFFFFF"/>
        </w:rPr>
      </w:pPr>
    </w:p>
    <w:p w14:paraId="197B16DF" w14:textId="4CE49620" w:rsidR="00C31B2A" w:rsidRPr="00005C80" w:rsidRDefault="00C31B2A" w:rsidP="00C31B2A">
      <w:pPr>
        <w:ind w:left="720" w:hanging="720"/>
        <w:rPr>
          <w:rFonts w:ascii="Times New Roman" w:eastAsia="Times New Roman" w:hAnsi="Times New Roman" w:cs="Times New Roman"/>
          <w:color w:val="000000" w:themeColor="text1"/>
        </w:rPr>
      </w:pPr>
      <w:r w:rsidRPr="00005C80">
        <w:rPr>
          <w:rFonts w:ascii="Times New Roman" w:eastAsia="Times New Roman" w:hAnsi="Times New Roman" w:cs="Times New Roman"/>
          <w:color w:val="000000" w:themeColor="text1"/>
          <w:sz w:val="23"/>
          <w:szCs w:val="23"/>
          <w:shd w:val="clear" w:color="auto" w:fill="FFFFFF"/>
        </w:rPr>
        <w:t>Hughes, D., &amp; Keith, S. (2019). Aspirations, considerations and processes: Songwriting in and for music education. </w:t>
      </w:r>
      <w:r w:rsidRPr="00005C80">
        <w:rPr>
          <w:rFonts w:ascii="Times New Roman" w:eastAsia="Times New Roman" w:hAnsi="Times New Roman" w:cs="Times New Roman"/>
          <w:i/>
          <w:iCs/>
          <w:color w:val="000000" w:themeColor="text1"/>
          <w:sz w:val="23"/>
          <w:szCs w:val="23"/>
          <w:shd w:val="clear" w:color="auto" w:fill="FFFFFF"/>
        </w:rPr>
        <w:t>Journal of Popular Music Education,</w:t>
      </w:r>
      <w:r w:rsidRPr="00005C80">
        <w:rPr>
          <w:rFonts w:ascii="Times New Roman" w:eastAsia="Times New Roman" w:hAnsi="Times New Roman" w:cs="Times New Roman"/>
          <w:color w:val="000000" w:themeColor="text1"/>
          <w:sz w:val="23"/>
          <w:szCs w:val="23"/>
          <w:shd w:val="clear" w:color="auto" w:fill="FFFFFF"/>
        </w:rPr>
        <w:t> </w:t>
      </w:r>
      <w:r w:rsidRPr="00005C80">
        <w:rPr>
          <w:rFonts w:ascii="Times New Roman" w:eastAsia="Times New Roman" w:hAnsi="Times New Roman" w:cs="Times New Roman"/>
          <w:i/>
          <w:iCs/>
          <w:color w:val="000000" w:themeColor="text1"/>
          <w:sz w:val="23"/>
          <w:szCs w:val="23"/>
          <w:shd w:val="clear" w:color="auto" w:fill="FFFFFF"/>
        </w:rPr>
        <w:t>3</w:t>
      </w:r>
      <w:r w:rsidRPr="00005C80">
        <w:rPr>
          <w:rFonts w:ascii="Times New Roman" w:eastAsia="Times New Roman" w:hAnsi="Times New Roman" w:cs="Times New Roman"/>
          <w:color w:val="000000" w:themeColor="text1"/>
          <w:sz w:val="23"/>
          <w:szCs w:val="23"/>
          <w:shd w:val="clear" w:color="auto" w:fill="FFFFFF"/>
        </w:rPr>
        <w:t>(1), 87-103.</w:t>
      </w:r>
    </w:p>
    <w:p w14:paraId="0A0FFD8A" w14:textId="7D5062EE" w:rsidR="007F7846" w:rsidRPr="00C31B2A" w:rsidRDefault="007F7846" w:rsidP="00C31B2A">
      <w:pPr>
        <w:rPr>
          <w:rFonts w:ascii="Times New Roman" w:hAnsi="Times New Roman" w:cs="Times New Roman"/>
          <w:color w:val="000000" w:themeColor="text1"/>
        </w:rPr>
      </w:pPr>
    </w:p>
    <w:p w14:paraId="0FF03827" w14:textId="77777777" w:rsidR="00C31B2A" w:rsidRPr="00C31B2A" w:rsidRDefault="00C31B2A" w:rsidP="00C31B2A">
      <w:pPr>
        <w:ind w:left="720" w:hanging="720"/>
        <w:rPr>
          <w:rFonts w:ascii="Times New Roman" w:hAnsi="Times New Roman" w:cs="Times New Roman"/>
          <w:color w:val="000000" w:themeColor="text1"/>
        </w:rPr>
      </w:pPr>
    </w:p>
    <w:p w14:paraId="4BE52E3F" w14:textId="77777777" w:rsidR="00005C80" w:rsidRPr="00005C80" w:rsidRDefault="00005C80" w:rsidP="00C31B2A">
      <w:pPr>
        <w:ind w:left="720" w:hanging="720"/>
        <w:rPr>
          <w:rFonts w:ascii="Times New Roman" w:eastAsia="Times New Roman" w:hAnsi="Times New Roman" w:cs="Times New Roman"/>
          <w:color w:val="000000" w:themeColor="text1"/>
        </w:rPr>
      </w:pPr>
      <w:r w:rsidRPr="00005C80">
        <w:rPr>
          <w:rFonts w:ascii="Times New Roman" w:eastAsia="Times New Roman" w:hAnsi="Times New Roman" w:cs="Times New Roman"/>
          <w:color w:val="000000" w:themeColor="text1"/>
          <w:sz w:val="23"/>
          <w:szCs w:val="23"/>
          <w:shd w:val="clear" w:color="auto" w:fill="FFFFFF"/>
        </w:rPr>
        <w:t>Mamun, M., Lawrie, G., &amp; Wright, T. (2020). Instructional design of scaffolded online learning modules for self-directed and inquiry-based learning environments. </w:t>
      </w:r>
      <w:r w:rsidRPr="00005C80">
        <w:rPr>
          <w:rFonts w:ascii="Times New Roman" w:eastAsia="Times New Roman" w:hAnsi="Times New Roman" w:cs="Times New Roman"/>
          <w:i/>
          <w:iCs/>
          <w:color w:val="000000" w:themeColor="text1"/>
          <w:sz w:val="23"/>
          <w:szCs w:val="23"/>
          <w:shd w:val="clear" w:color="auto" w:fill="FFFFFF"/>
        </w:rPr>
        <w:t>Computers &amp; Education,</w:t>
      </w:r>
      <w:r w:rsidRPr="00005C80">
        <w:rPr>
          <w:rFonts w:ascii="Times New Roman" w:eastAsia="Times New Roman" w:hAnsi="Times New Roman" w:cs="Times New Roman"/>
          <w:color w:val="000000" w:themeColor="text1"/>
          <w:sz w:val="23"/>
          <w:szCs w:val="23"/>
          <w:shd w:val="clear" w:color="auto" w:fill="FFFFFF"/>
        </w:rPr>
        <w:t> </w:t>
      </w:r>
      <w:r w:rsidRPr="00005C80">
        <w:rPr>
          <w:rFonts w:ascii="Times New Roman" w:eastAsia="Times New Roman" w:hAnsi="Times New Roman" w:cs="Times New Roman"/>
          <w:i/>
          <w:iCs/>
          <w:color w:val="000000" w:themeColor="text1"/>
          <w:sz w:val="23"/>
          <w:szCs w:val="23"/>
          <w:shd w:val="clear" w:color="auto" w:fill="FFFFFF"/>
        </w:rPr>
        <w:t>144</w:t>
      </w:r>
      <w:r w:rsidRPr="00005C80">
        <w:rPr>
          <w:rFonts w:ascii="Times New Roman" w:eastAsia="Times New Roman" w:hAnsi="Times New Roman" w:cs="Times New Roman"/>
          <w:color w:val="000000" w:themeColor="text1"/>
          <w:sz w:val="23"/>
          <w:szCs w:val="23"/>
          <w:shd w:val="clear" w:color="auto" w:fill="FFFFFF"/>
        </w:rPr>
        <w:t>, Computers &amp; Education, January 2020, Vol.144.</w:t>
      </w:r>
    </w:p>
    <w:p w14:paraId="0CDFE971" w14:textId="0DA6F508" w:rsidR="007F7846" w:rsidRPr="00C31B2A" w:rsidRDefault="007F7846" w:rsidP="00C31B2A">
      <w:pPr>
        <w:ind w:left="720" w:hanging="720"/>
        <w:rPr>
          <w:rFonts w:ascii="Times New Roman" w:hAnsi="Times New Roman" w:cs="Times New Roman"/>
          <w:color w:val="000000" w:themeColor="text1"/>
        </w:rPr>
      </w:pPr>
    </w:p>
    <w:p w14:paraId="5912E49C" w14:textId="77777777" w:rsidR="00C31B2A" w:rsidRPr="00C31B2A" w:rsidRDefault="00C31B2A" w:rsidP="00C31B2A">
      <w:pPr>
        <w:ind w:left="720" w:hanging="720"/>
        <w:rPr>
          <w:rFonts w:ascii="Times New Roman" w:hAnsi="Times New Roman" w:cs="Times New Roman"/>
          <w:color w:val="000000" w:themeColor="text1"/>
        </w:rPr>
      </w:pPr>
    </w:p>
    <w:p w14:paraId="132E29AB" w14:textId="77777777" w:rsidR="00005C80" w:rsidRPr="00005C80" w:rsidRDefault="00005C80" w:rsidP="00C31B2A">
      <w:pPr>
        <w:ind w:left="720" w:hanging="720"/>
        <w:rPr>
          <w:rFonts w:ascii="Times New Roman" w:eastAsia="Times New Roman" w:hAnsi="Times New Roman" w:cs="Times New Roman"/>
          <w:color w:val="000000" w:themeColor="text1"/>
        </w:rPr>
      </w:pPr>
      <w:r w:rsidRPr="00005C80">
        <w:rPr>
          <w:rFonts w:ascii="Times New Roman" w:eastAsia="Times New Roman" w:hAnsi="Times New Roman" w:cs="Times New Roman"/>
          <w:color w:val="000000" w:themeColor="text1"/>
          <w:sz w:val="23"/>
          <w:szCs w:val="23"/>
          <w:shd w:val="clear" w:color="auto" w:fill="FFFFFF"/>
        </w:rPr>
        <w:t>Morgan, H. (2020). Best Practices for Implementing Remote Learning during a Pandemic. </w:t>
      </w:r>
      <w:r w:rsidRPr="00005C80">
        <w:rPr>
          <w:rFonts w:ascii="Times New Roman" w:eastAsia="Times New Roman" w:hAnsi="Times New Roman" w:cs="Times New Roman"/>
          <w:i/>
          <w:iCs/>
          <w:color w:val="000000" w:themeColor="text1"/>
          <w:sz w:val="23"/>
          <w:szCs w:val="23"/>
          <w:shd w:val="clear" w:color="auto" w:fill="FFFFFF"/>
        </w:rPr>
        <w:t>The Clearing House: A Journal of Educational Strategies, Issues and Ideas,</w:t>
      </w:r>
      <w:r w:rsidRPr="00005C80">
        <w:rPr>
          <w:rFonts w:ascii="Times New Roman" w:eastAsia="Times New Roman" w:hAnsi="Times New Roman" w:cs="Times New Roman"/>
          <w:color w:val="000000" w:themeColor="text1"/>
          <w:sz w:val="23"/>
          <w:szCs w:val="23"/>
          <w:shd w:val="clear" w:color="auto" w:fill="FFFFFF"/>
        </w:rPr>
        <w:t> </w:t>
      </w:r>
      <w:r w:rsidRPr="00005C80">
        <w:rPr>
          <w:rFonts w:ascii="Times New Roman" w:eastAsia="Times New Roman" w:hAnsi="Times New Roman" w:cs="Times New Roman"/>
          <w:i/>
          <w:iCs/>
          <w:color w:val="000000" w:themeColor="text1"/>
          <w:sz w:val="23"/>
          <w:szCs w:val="23"/>
          <w:shd w:val="clear" w:color="auto" w:fill="FFFFFF"/>
        </w:rPr>
        <w:t>93</w:t>
      </w:r>
      <w:r w:rsidRPr="00005C80">
        <w:rPr>
          <w:rFonts w:ascii="Times New Roman" w:eastAsia="Times New Roman" w:hAnsi="Times New Roman" w:cs="Times New Roman"/>
          <w:color w:val="000000" w:themeColor="text1"/>
          <w:sz w:val="23"/>
          <w:szCs w:val="23"/>
          <w:shd w:val="clear" w:color="auto" w:fill="FFFFFF"/>
        </w:rPr>
        <w:t>(3), 134-140.</w:t>
      </w:r>
    </w:p>
    <w:p w14:paraId="5CD9F49A" w14:textId="44D9110F" w:rsidR="00005C80" w:rsidRPr="00C31B2A" w:rsidRDefault="00005C80" w:rsidP="00C31B2A">
      <w:pPr>
        <w:ind w:left="720" w:hanging="720"/>
        <w:rPr>
          <w:rFonts w:ascii="Times New Roman" w:hAnsi="Times New Roman" w:cs="Times New Roman"/>
          <w:color w:val="000000" w:themeColor="text1"/>
        </w:rPr>
      </w:pPr>
    </w:p>
    <w:p w14:paraId="567044DD" w14:textId="77777777" w:rsidR="00C31B2A" w:rsidRPr="00C31B2A" w:rsidRDefault="00C31B2A" w:rsidP="00C31B2A">
      <w:pPr>
        <w:ind w:left="720" w:hanging="720"/>
        <w:rPr>
          <w:rFonts w:ascii="Times New Roman" w:hAnsi="Times New Roman" w:cs="Times New Roman"/>
          <w:color w:val="000000" w:themeColor="text1"/>
        </w:rPr>
      </w:pPr>
    </w:p>
    <w:p w14:paraId="65A83770" w14:textId="2C0EB903" w:rsidR="00005C80" w:rsidRPr="00C31B2A" w:rsidRDefault="00005C80" w:rsidP="00C31B2A">
      <w:pPr>
        <w:ind w:left="720" w:hanging="720"/>
        <w:rPr>
          <w:rFonts w:ascii="Times New Roman" w:hAnsi="Times New Roman" w:cs="Times New Roman"/>
          <w:color w:val="000000" w:themeColor="text1"/>
        </w:rPr>
      </w:pPr>
    </w:p>
    <w:p w14:paraId="4BDC830D" w14:textId="77777777" w:rsidR="00C31B2A" w:rsidRPr="00C31B2A" w:rsidRDefault="00C31B2A" w:rsidP="00C31B2A">
      <w:pPr>
        <w:ind w:left="720" w:hanging="720"/>
        <w:rPr>
          <w:rFonts w:ascii="Times New Roman" w:hAnsi="Times New Roman" w:cs="Times New Roman"/>
          <w:color w:val="000000" w:themeColor="text1"/>
        </w:rPr>
      </w:pPr>
    </w:p>
    <w:p w14:paraId="79810B78" w14:textId="77777777" w:rsidR="008B411D" w:rsidRPr="00C31B2A" w:rsidRDefault="008B411D" w:rsidP="008B411D">
      <w:pPr>
        <w:jc w:val="center"/>
        <w:rPr>
          <w:rFonts w:ascii="Times New Roman" w:hAnsi="Times New Roman" w:cs="Times New Roman"/>
          <w:color w:val="000000" w:themeColor="text1"/>
        </w:rPr>
      </w:pPr>
    </w:p>
    <w:sectPr w:rsidR="008B411D" w:rsidRPr="00C31B2A" w:rsidSect="00B05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47"/>
    <w:rsid w:val="00005C80"/>
    <w:rsid w:val="00037F1D"/>
    <w:rsid w:val="000A3882"/>
    <w:rsid w:val="00120E31"/>
    <w:rsid w:val="001620A3"/>
    <w:rsid w:val="001F1A2D"/>
    <w:rsid w:val="002217CE"/>
    <w:rsid w:val="002E6A65"/>
    <w:rsid w:val="00350747"/>
    <w:rsid w:val="00354B5D"/>
    <w:rsid w:val="00582D02"/>
    <w:rsid w:val="007B62B0"/>
    <w:rsid w:val="007F7846"/>
    <w:rsid w:val="008500B5"/>
    <w:rsid w:val="00872BB1"/>
    <w:rsid w:val="008A01D0"/>
    <w:rsid w:val="008B411D"/>
    <w:rsid w:val="009E1170"/>
    <w:rsid w:val="00A03BA1"/>
    <w:rsid w:val="00A54050"/>
    <w:rsid w:val="00AA7F5C"/>
    <w:rsid w:val="00AF670D"/>
    <w:rsid w:val="00B05A20"/>
    <w:rsid w:val="00B14B1B"/>
    <w:rsid w:val="00C31B2A"/>
    <w:rsid w:val="00D97061"/>
    <w:rsid w:val="00DD493A"/>
    <w:rsid w:val="00EB159F"/>
    <w:rsid w:val="00F2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5E9E72"/>
  <w15:chartTrackingRefBased/>
  <w15:docId w15:val="{470A257E-1660-054C-B406-E27F4F82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4570">
      <w:bodyDiv w:val="1"/>
      <w:marLeft w:val="0"/>
      <w:marRight w:val="0"/>
      <w:marTop w:val="0"/>
      <w:marBottom w:val="0"/>
      <w:divBdr>
        <w:top w:val="none" w:sz="0" w:space="0" w:color="auto"/>
        <w:left w:val="none" w:sz="0" w:space="0" w:color="auto"/>
        <w:bottom w:val="none" w:sz="0" w:space="0" w:color="auto"/>
        <w:right w:val="none" w:sz="0" w:space="0" w:color="auto"/>
      </w:divBdr>
    </w:div>
    <w:div w:id="370888070">
      <w:bodyDiv w:val="1"/>
      <w:marLeft w:val="0"/>
      <w:marRight w:val="0"/>
      <w:marTop w:val="0"/>
      <w:marBottom w:val="0"/>
      <w:divBdr>
        <w:top w:val="none" w:sz="0" w:space="0" w:color="auto"/>
        <w:left w:val="none" w:sz="0" w:space="0" w:color="auto"/>
        <w:bottom w:val="none" w:sz="0" w:space="0" w:color="auto"/>
        <w:right w:val="none" w:sz="0" w:space="0" w:color="auto"/>
      </w:divBdr>
    </w:div>
    <w:div w:id="752361375">
      <w:bodyDiv w:val="1"/>
      <w:marLeft w:val="0"/>
      <w:marRight w:val="0"/>
      <w:marTop w:val="0"/>
      <w:marBottom w:val="0"/>
      <w:divBdr>
        <w:top w:val="none" w:sz="0" w:space="0" w:color="auto"/>
        <w:left w:val="none" w:sz="0" w:space="0" w:color="auto"/>
        <w:bottom w:val="none" w:sz="0" w:space="0" w:color="auto"/>
        <w:right w:val="none" w:sz="0" w:space="0" w:color="auto"/>
      </w:divBdr>
    </w:div>
    <w:div w:id="843518032">
      <w:bodyDiv w:val="1"/>
      <w:marLeft w:val="0"/>
      <w:marRight w:val="0"/>
      <w:marTop w:val="0"/>
      <w:marBottom w:val="0"/>
      <w:divBdr>
        <w:top w:val="none" w:sz="0" w:space="0" w:color="auto"/>
        <w:left w:val="none" w:sz="0" w:space="0" w:color="auto"/>
        <w:bottom w:val="none" w:sz="0" w:space="0" w:color="auto"/>
        <w:right w:val="none" w:sz="0" w:space="0" w:color="auto"/>
      </w:divBdr>
    </w:div>
    <w:div w:id="849946992">
      <w:bodyDiv w:val="1"/>
      <w:marLeft w:val="0"/>
      <w:marRight w:val="0"/>
      <w:marTop w:val="0"/>
      <w:marBottom w:val="0"/>
      <w:divBdr>
        <w:top w:val="none" w:sz="0" w:space="0" w:color="auto"/>
        <w:left w:val="none" w:sz="0" w:space="0" w:color="auto"/>
        <w:bottom w:val="none" w:sz="0" w:space="0" w:color="auto"/>
        <w:right w:val="none" w:sz="0" w:space="0" w:color="auto"/>
      </w:divBdr>
    </w:div>
    <w:div w:id="20428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2020-06-01T15:05:00Z</dcterms:created>
  <dcterms:modified xsi:type="dcterms:W3CDTF">2020-06-02T14:04:00Z</dcterms:modified>
</cp:coreProperties>
</file>